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059EF" w14:textId="33263548" w:rsidR="00A6093E" w:rsidRDefault="00A6093E" w:rsidP="00A609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                                     </w:t>
      </w:r>
      <w:r w:rsidRPr="00A6093E">
        <w:rPr>
          <w:rFonts w:ascii="Helvetica" w:eastAsia="Times New Roman" w:hAnsi="Helvetica" w:cs="Helvetica"/>
          <w:color w:val="1A1A1A"/>
          <w:kern w:val="0"/>
          <w:sz w:val="28"/>
          <w:szCs w:val="28"/>
          <w:lang w:eastAsia="ru-RU"/>
          <w14:ligatures w14:val="none"/>
        </w:rPr>
        <w:t>Китель кадетский полушерстяной</w:t>
      </w:r>
      <w:r w:rsidR="00781DDC">
        <w:rPr>
          <w:rFonts w:ascii="Helvetica" w:eastAsia="Times New Roman" w:hAnsi="Helvetic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-3</w:t>
      </w:r>
      <w:r w:rsidR="00CB6411">
        <w:rPr>
          <w:rFonts w:ascii="Helvetica" w:eastAsia="Times New Roman" w:hAnsi="Helvetica" w:cs="Helvetica"/>
          <w:color w:val="1A1A1A"/>
          <w:kern w:val="0"/>
          <w:sz w:val="28"/>
          <w:szCs w:val="28"/>
          <w:lang w:eastAsia="ru-RU"/>
          <w14:ligatures w14:val="none"/>
        </w:rPr>
        <w:t>42</w:t>
      </w:r>
      <w:r w:rsidR="007A5C5A">
        <w:rPr>
          <w:rFonts w:ascii="Helvetica" w:eastAsia="Times New Roman" w:hAnsi="Helvetic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шт.</w:t>
      </w:r>
    </w:p>
    <w:p w14:paraId="221EF084" w14:textId="77777777" w:rsidR="00A6093E" w:rsidRDefault="00A6093E" w:rsidP="00A609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8"/>
          <w:szCs w:val="28"/>
          <w:lang w:eastAsia="ru-RU"/>
          <w14:ligatures w14:val="none"/>
        </w:rPr>
      </w:pPr>
    </w:p>
    <w:p w14:paraId="5E0B597F" w14:textId="77777777" w:rsidR="00A6093E" w:rsidRDefault="00A6093E" w:rsidP="00A6093E">
      <w:pPr>
        <w:tabs>
          <w:tab w:val="left" w:pos="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Китель полушерстяной отшивается с отложным воротником, имея полуприлегающий силуэт. Застегивается на 4 пуговицы с символикой «Герб России». На подкладке кителя кадетского «запасные» внутренние карманы. Для крепления съемных погон в области плечевых швов расположены шлевки, перпендикулярно плечевому шву обметаны две неразрезные петли. Оборудован липучками для крепления шевронов. </w:t>
      </w:r>
    </w:p>
    <w:p w14:paraId="747556F8" w14:textId="77777777" w:rsidR="00A6093E" w:rsidRDefault="00A6093E" w:rsidP="00A6093E">
      <w:pPr>
        <w:tabs>
          <w:tab w:val="left" w:pos="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• Состав</w:t>
      </w:r>
      <w:r>
        <w:rPr>
          <w:rFonts w:ascii="Times New Roman" w:hAnsi="Times New Roman" w:cs="Times New Roman"/>
          <w:sz w:val="24"/>
          <w:szCs w:val="24"/>
        </w:rPr>
        <w:tab/>
        <w:t xml:space="preserve">шерсть, полиэстер </w:t>
      </w:r>
    </w:p>
    <w:p w14:paraId="54964F45" w14:textId="77777777" w:rsidR="00A6093E" w:rsidRDefault="00A6093E" w:rsidP="00A6093E">
      <w:pPr>
        <w:tabs>
          <w:tab w:val="left" w:pos="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• Цвет</w:t>
      </w:r>
      <w:r>
        <w:rPr>
          <w:rFonts w:ascii="Times New Roman" w:hAnsi="Times New Roman" w:cs="Times New Roman"/>
          <w:sz w:val="24"/>
          <w:szCs w:val="24"/>
        </w:rPr>
        <w:tab/>
        <w:t xml:space="preserve">Чёрный </w:t>
      </w:r>
    </w:p>
    <w:p w14:paraId="256BE88E" w14:textId="77777777" w:rsidR="00A6093E" w:rsidRDefault="00A6093E" w:rsidP="00A6093E">
      <w:pPr>
        <w:tabs>
          <w:tab w:val="left" w:pos="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• Материал основной ткани</w:t>
      </w:r>
      <w:r>
        <w:rPr>
          <w:rFonts w:ascii="Times New Roman" w:hAnsi="Times New Roman" w:cs="Times New Roman"/>
          <w:sz w:val="24"/>
          <w:szCs w:val="24"/>
        </w:rPr>
        <w:tab/>
        <w:t xml:space="preserve">ткань костюмная полушерстяная </w:t>
      </w:r>
    </w:p>
    <w:p w14:paraId="37C544F0" w14:textId="77777777" w:rsidR="00A6093E" w:rsidRDefault="00A6093E" w:rsidP="00A6093E">
      <w:pPr>
        <w:tabs>
          <w:tab w:val="left" w:pos="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• Содержание шерсти в основной ткани</w:t>
      </w:r>
      <w:r>
        <w:rPr>
          <w:rFonts w:ascii="Times New Roman" w:hAnsi="Times New Roman" w:cs="Times New Roman"/>
          <w:sz w:val="24"/>
          <w:szCs w:val="24"/>
        </w:rPr>
        <w:tab/>
        <w:t>45 (%)</w:t>
      </w:r>
    </w:p>
    <w:p w14:paraId="25F26B41" w14:textId="77777777" w:rsidR="00A6093E" w:rsidRDefault="00A6093E" w:rsidP="00A6093E">
      <w:pPr>
        <w:tabs>
          <w:tab w:val="left" w:pos="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вискозы в ткани подкладки для полочек, спинки, бочков, рукавов, клапанов, подзоров внутреннего и верхнего карманов, обтачки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откоска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50 (%)</w:t>
      </w:r>
    </w:p>
    <w:p w14:paraId="6E9893BC" w14:textId="77777777" w:rsidR="00A6093E" w:rsidRDefault="00A6093E" w:rsidP="00A6093E">
      <w:pPr>
        <w:tabs>
          <w:tab w:val="left" w:pos="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• Содержание полиэстера в основной ткани</w:t>
      </w:r>
      <w:r>
        <w:rPr>
          <w:rFonts w:ascii="Times New Roman" w:hAnsi="Times New Roman" w:cs="Times New Roman"/>
          <w:sz w:val="24"/>
          <w:szCs w:val="24"/>
        </w:rPr>
        <w:tab/>
        <w:t>55 (%)</w:t>
      </w:r>
    </w:p>
    <w:p w14:paraId="797E2E71" w14:textId="6E688928" w:rsidR="00A6093E" w:rsidRPr="00A6093E" w:rsidRDefault="00A6093E" w:rsidP="00A609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• Поверхностная плотность</w:t>
      </w:r>
      <w:r>
        <w:rPr>
          <w:rFonts w:ascii="Times New Roman" w:hAnsi="Times New Roman" w:cs="Times New Roman"/>
          <w:sz w:val="24"/>
          <w:szCs w:val="24"/>
        </w:rPr>
        <w:tab/>
        <w:t>257</w:t>
      </w:r>
    </w:p>
    <w:p w14:paraId="599F2EDD" w14:textId="77777777" w:rsidR="00A6093E" w:rsidRDefault="00A6093E" w:rsidP="00A6093E">
      <w:pPr>
        <w:tabs>
          <w:tab w:val="left" w:pos="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подкладки полочек, спинки, бочков, рукавов, клапанов, подзоров внутреннего и верхнего карманов, обтачки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откоска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используется ткань вискозно-полиэфирная подкладочная. Для дублирования полочек, верхних частей полочек, верхних частей бочков полочек, в пройму спинки, манжету рукава, грубый крой нижнего воротника, грубый крой верхнего воротника используется материал прокладочный клеевой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биэластичный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Для дополнительного дублирования полочек используется ткань прокладочная клеевая с регулярным точечным покрытием.  Для дублирования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раскепов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полочек, в горловину спинки, в плечо спинки, по низу спинки, по низу бочка, в окат передней части рукава, в окат задней части рукава, по низу верхней части рукава, по низу задней части рукава, в верхнюю и нижнюю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подборта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используется материал прокладочный нетканый клеевой. Для дублирования шлицы и локтевых срезов рукавов используется материал холстопрошивной клеевой. Для дополнительной прокладки в области груди, твердого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подокатника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локтевую части рукава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используется  ткань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бортовая №1, полотняного переплетения. В переднюю часть рукава для твердого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подокатника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используется  ткань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бортовая №2, полотняного переплетения. Для дублирования передних половинок в области боковых карманов используется материал прокладочный нетканый клеевой. Для усиления прокладок в области груди используется материал прокладочный холстопрошивной клеевой. Для соединения переда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подбортом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используется кромка клеевая прошивная косая. Для крепления прокладки в области груди используется кромка тканая клеевая. Для перегиба лацкана используется клеевая сетка на бумаге. Для фиксации подгибки низа рукава используется клеевая паутинка на бумаге. Для соединения прокладки в области груди по пройме используется клеевая паутинка. Для вешалки используется лента капроновая. Для проймы полочек используется кромка клеевая, усиленная тканой тесьмой. Не допускаются масляные пятна и дыры, миграция волокон. Цвет ниток соответствует цвету основной ткани изделия. </w:t>
      </w:r>
    </w:p>
    <w:p w14:paraId="33A508F8" w14:textId="77777777" w:rsidR="00E513E5" w:rsidRDefault="00E513E5"/>
    <w:sectPr w:rsidR="00E513E5" w:rsidSect="003664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3E"/>
    <w:rsid w:val="0036640D"/>
    <w:rsid w:val="006F4ABC"/>
    <w:rsid w:val="00781DDC"/>
    <w:rsid w:val="007A5C5A"/>
    <w:rsid w:val="00A6093E"/>
    <w:rsid w:val="00CB6411"/>
    <w:rsid w:val="00E5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43D3"/>
  <w15:chartTrackingRefBased/>
  <w15:docId w15:val="{538C80E3-05AC-4E2B-8076-320386F8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 Форма</dc:creator>
  <cp:keywords/>
  <dc:description/>
  <cp:lastModifiedBy>Forma Форма</cp:lastModifiedBy>
  <cp:revision>3</cp:revision>
  <dcterms:created xsi:type="dcterms:W3CDTF">2024-08-04T20:22:00Z</dcterms:created>
  <dcterms:modified xsi:type="dcterms:W3CDTF">2024-11-05T15:07:00Z</dcterms:modified>
</cp:coreProperties>
</file>