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4248278" cy="56530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8278" cy="5653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Разработать модель юбки с лекалами.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Модель - юбка в пол с двумя разрезами, высокой талией  и широким плотным поясом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Юбка - свободная, волнами, как на изображении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Разрезы - два разреза на запах. При ходьбе не должно быть видно нижнего белья. Если сесть, то передняя часть юбки должна закрывать нижнее белье и ноги.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Длина - до щиколотки на рост 167 см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Талия - высокая с широким плотным поясом для коррекции области живота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Ткань - преобладание хлопка (сертификат на хлопок) + вискоза, чтоб тянулась. Не должна просвечивать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Молния - под вопросом.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Цвет - черный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Размерный ряд - 48, 50, 52, 54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Количество - 40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