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B1" w:rsidRDefault="00532CC0">
      <w:pPr>
        <w:jc w:val="right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</w:t>
      </w:r>
      <w:r>
        <w:rPr>
          <w:rFonts w:ascii="Liberation Sans" w:eastAsia="Liberation Sans" w:hAnsi="Liberation Sans" w:cs="Liberation Sans"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ab/>
      </w:r>
      <w:r>
        <w:rPr>
          <w:rFonts w:ascii="Liberation Sans" w:eastAsia="Liberation Sans" w:hAnsi="Liberation Sans" w:cs="Liberation Sans"/>
          <w:sz w:val="24"/>
          <w:szCs w:val="24"/>
        </w:rPr>
        <w:tab/>
        <w:t xml:space="preserve">        </w:t>
      </w:r>
    </w:p>
    <w:p w:rsidR="00D21EB1" w:rsidRDefault="00D21EB1">
      <w:pPr>
        <w:tabs>
          <w:tab w:val="left" w:pos="0"/>
        </w:tabs>
        <w:ind w:firstLine="708"/>
        <w:rPr>
          <w:rFonts w:ascii="Liberation Sans" w:eastAsia="Liberation Sans" w:hAnsi="Liberation Sans" w:cs="Liberation Sans"/>
          <w:sz w:val="22"/>
          <w:szCs w:val="22"/>
        </w:rPr>
      </w:pPr>
    </w:p>
    <w:p w:rsidR="00D21EB1" w:rsidRDefault="00D21EB1">
      <w:pPr>
        <w:tabs>
          <w:tab w:val="left" w:pos="0"/>
        </w:tabs>
        <w:ind w:firstLine="708"/>
        <w:rPr>
          <w:rFonts w:ascii="Liberation Sans" w:eastAsia="Liberation Sans" w:hAnsi="Liberation Sans" w:cs="Liberation Sans"/>
          <w:sz w:val="22"/>
          <w:szCs w:val="22"/>
        </w:rPr>
      </w:pPr>
    </w:p>
    <w:p w:rsidR="00D21EB1" w:rsidRDefault="00532CC0">
      <w:pPr>
        <w:tabs>
          <w:tab w:val="left" w:pos="0"/>
        </w:tabs>
        <w:ind w:firstLine="708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4"/>
          <w:szCs w:val="24"/>
        </w:rPr>
        <w:t xml:space="preserve">      </w:t>
      </w:r>
    </w:p>
    <w:p w:rsidR="00D21EB1" w:rsidRDefault="00D21EB1">
      <w:pPr>
        <w:jc w:val="center"/>
      </w:pPr>
    </w:p>
    <w:tbl>
      <w:tblPr>
        <w:tblW w:w="1553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96"/>
        <w:gridCol w:w="2416"/>
        <w:gridCol w:w="12418"/>
      </w:tblGrid>
      <w:tr w:rsidR="003F51A9" w:rsidTr="003F51A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F51A9" w:rsidRDefault="003F51A9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/п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F51A9" w:rsidRDefault="003F51A9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F51A9" w:rsidRDefault="003F51A9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Описание</w:t>
            </w:r>
          </w:p>
        </w:tc>
      </w:tr>
      <w:tr w:rsidR="003F51A9" w:rsidTr="003F51A9">
        <w:trPr>
          <w:trHeight w:val="52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F51A9" w:rsidRDefault="003F51A9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F51A9" w:rsidRDefault="003F51A9">
            <w:pPr>
              <w:pStyle w:val="oslsoml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hd w:val="clear" w:color="auto" w:fill="FFFFFF"/>
              </w:rPr>
              <w:t>Рубашка с длинным рукавом</w:t>
            </w:r>
            <w:r>
              <w:rPr>
                <w:rFonts w:ascii="Liberation Sans" w:eastAsia="Liberation Sans" w:hAnsi="Liberation Sans" w:cs="Liberation Sans"/>
                <w:noProof/>
                <w:position w:val="-235"/>
              </w:rPr>
              <w:drawing>
                <wp:inline distT="0" distB="0" distL="0" distR="0" wp14:anchorId="21C7996A" wp14:editId="01554789">
                  <wp:extent cx="523875" cy="1428750"/>
                  <wp:effectExtent l="0" t="0" r="9525" b="0"/>
                  <wp:docPr id="4" name="_x0000_i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409656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30487" cy="1446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F51A9" w:rsidRDefault="003F51A9" w:rsidP="003F51A9">
            <w:pPr>
              <w:pStyle w:val="ConsPlusNormal"/>
              <w:ind w:firstLine="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Рубашки из ткани светло-зеленого и белого цвета, с отложным воротником, с отрезной стойкой, нагрудными накладными карманами с клапанами, с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цельновыкроенным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поясом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стянутым по боковым сторонам эластичными лентами. Спинка с кокеткой. Рукава длинные с разрезами и пришивными манжетами.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Перед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рубашки, клапаны карманов, пояс, манжеты застегиваются на пуговицы. На плечах - шлевки для ношения наплечных съёмных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контрпогонов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(Рис. 1.14-1.17). </w:t>
            </w:r>
          </w:p>
          <w:p w:rsidR="003F51A9" w:rsidRDefault="003F51A9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На левом рукаве - нарукавный знак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Знак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располагается на левом рукаве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рубашки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на расстоянии 80 мм от верхней кромки рукава, с помощью липучки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велкро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.</w:t>
            </w:r>
          </w:p>
          <w:p w:rsidR="003F51A9" w:rsidRDefault="003F51A9" w:rsidP="003F51A9">
            <w:pPr>
              <w:pStyle w:val="ConsPlusNormal"/>
              <w:ind w:firstLine="540"/>
              <w:jc w:val="both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На правом рукаве - нарукавный знак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Знак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располагается на правом рукаве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рубашки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на расстоянии 80 мм от верхней кромки рукава, с помощью липучки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велкро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3F51A9" w:rsidTr="003F51A9">
        <w:trPr>
          <w:trHeight w:val="2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F51A9" w:rsidRDefault="003F51A9">
            <w:pPr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F51A9" w:rsidRDefault="003F51A9" w:rsidP="003F51A9">
            <w:pPr>
              <w:pStyle w:val="oslsoml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hd w:val="clear" w:color="auto" w:fill="FFFFFF"/>
              </w:rPr>
              <w:t>Рубашка с коротким рукавом</w:t>
            </w:r>
            <w:r>
              <w:rPr>
                <w:rFonts w:ascii="Liberation Sans" w:eastAsia="Liberation Sans" w:hAnsi="Liberation Sans" w:cs="Liberation Sans"/>
                <w:noProof/>
                <w:sz w:val="26"/>
                <w:szCs w:val="26"/>
              </w:rPr>
              <w:drawing>
                <wp:inline distT="0" distB="0" distL="0" distR="0" wp14:anchorId="25469DE1" wp14:editId="21238FCA">
                  <wp:extent cx="466725" cy="1469759"/>
                  <wp:effectExtent l="0" t="0" r="0" b="0"/>
                  <wp:docPr id="5" name="_x005F_x0000_s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947985" name="_x005F_x0000_s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468855" cy="147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F51A9" w:rsidRDefault="003F51A9">
            <w:pPr>
              <w:pStyle w:val="af6"/>
              <w:ind w:firstLine="567"/>
              <w:jc w:val="both"/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 xml:space="preserve">Рубашка с коротким рукавом зеленого цвета </w:t>
            </w:r>
            <w:bookmarkStart w:id="0" w:name="_GoBack"/>
            <w:bookmarkEnd w:id="0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 xml:space="preserve">с отложным воротником, с отрезной стойкой, нагрудными накладными карманами с клапанами, </w:t>
            </w: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с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цельновыкроенным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поясом, стянутым по боковым сторонам эластичными лентами</w:t>
            </w: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  <w:t>.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 xml:space="preserve"> Спинка с кокеткой. Рукава короткие с манжетами. Манжеты без разрезов.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Перед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 xml:space="preserve"> рубашки, клапаны карманов, пояс застегиваются на пуговицы. На плечах - шлевки для ношения съёмных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контрпогонов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 xml:space="preserve"> (Рис. 1.14-1.17).</w:t>
            </w:r>
          </w:p>
          <w:p w:rsidR="003F51A9" w:rsidRDefault="003F51A9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На левом рукаве - нарукавный знак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Знак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располагается на левом рукаве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рубашки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на расстоянии 80 мм от верхней кромки рукава, с помощью липучки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велкро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.</w:t>
            </w:r>
          </w:p>
          <w:p w:rsidR="003F51A9" w:rsidRDefault="003F51A9">
            <w:pPr>
              <w:pStyle w:val="ConsPlusNormal"/>
              <w:ind w:firstLine="540"/>
              <w:jc w:val="both"/>
            </w:pPr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На правом рукаве - нарукавный знак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Знак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располагается на правом рукаве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рубашки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 xml:space="preserve"> на расстоянии 80 мм от верхней кромки рукава, с помощью липучки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велкро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  <w:highlight w:val="white"/>
              </w:rPr>
              <w:t>.</w:t>
            </w:r>
          </w:p>
          <w:p w:rsidR="003F51A9" w:rsidRDefault="003F51A9">
            <w:pPr>
              <w:pStyle w:val="ConsPlusNormal"/>
              <w:ind w:firstLine="540"/>
              <w:jc w:val="both"/>
            </w:pPr>
          </w:p>
          <w:p w:rsidR="003F51A9" w:rsidRDefault="003F51A9" w:rsidP="003F51A9">
            <w:pPr>
              <w:pStyle w:val="ConsPlusNormal"/>
              <w:ind w:firstLine="540"/>
              <w:jc w:val="both"/>
              <w:rPr>
                <w:rFonts w:ascii="Liberation Sans" w:hAnsi="Liberation Sans" w:cs="Liberation Sans"/>
                <w:color w:val="000000"/>
                <w:sz w:val="26"/>
                <w:szCs w:val="26"/>
              </w:rPr>
            </w:pPr>
          </w:p>
        </w:tc>
      </w:tr>
    </w:tbl>
    <w:p w:rsidR="00D21EB1" w:rsidRDefault="00D21EB1"/>
    <w:p w:rsidR="00D21EB1" w:rsidRDefault="00D21EB1"/>
    <w:p w:rsidR="00D21EB1" w:rsidRDefault="00D21EB1">
      <w:pPr>
        <w:jc w:val="both"/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D21EB1" w:rsidRDefault="00D21EB1">
      <w:pPr>
        <w:rPr>
          <w:rFonts w:ascii="Liberation Sans" w:hAnsi="Liberation Sans"/>
          <w:sz w:val="24"/>
          <w:szCs w:val="24"/>
        </w:rPr>
      </w:pPr>
    </w:p>
    <w:p w:rsidR="00D21EB1" w:rsidRDefault="00D21EB1"/>
    <w:p w:rsidR="00D21EB1" w:rsidRDefault="00D21EB1"/>
    <w:p w:rsidR="00D21EB1" w:rsidRDefault="00D21EB1"/>
    <w:p w:rsidR="00D21EB1" w:rsidRDefault="00D21EB1"/>
    <w:p w:rsidR="00D21EB1" w:rsidRDefault="00D21EB1"/>
    <w:p w:rsidR="00D21EB1" w:rsidRDefault="00D21EB1"/>
    <w:p w:rsidR="00D21EB1" w:rsidRDefault="00D21EB1"/>
    <w:p w:rsidR="00D21EB1" w:rsidRDefault="00532CC0">
      <w:pPr>
        <w:sectPr w:rsidR="00D21EB1">
          <w:pgSz w:w="16838" w:h="11906" w:orient="landscape"/>
          <w:pgMar w:top="284" w:right="851" w:bottom="567" w:left="851" w:header="0" w:footer="0" w:gutter="0"/>
          <w:cols w:space="708"/>
          <w:docGrid w:linePitch="360"/>
        </w:sectPr>
      </w:pPr>
      <w:r>
        <w:br w:type="page" w:clear="all"/>
      </w:r>
    </w:p>
    <w:p w:rsidR="00D21EB1" w:rsidRDefault="00D21EB1"/>
    <w:sectPr w:rsidR="00D21EB1"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04" w:rsidRDefault="00160D04">
      <w:r>
        <w:separator/>
      </w:r>
    </w:p>
  </w:endnote>
  <w:endnote w:type="continuationSeparator" w:id="0">
    <w:p w:rsidR="00160D04" w:rsidRDefault="001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Narrow"/>
    <w:charset w:val="00"/>
    <w:family w:val="auto"/>
    <w:pitch w:val="default"/>
  </w:font>
  <w:font w:name="Lohit Devanagari">
    <w:charset w:val="00"/>
    <w:family w:val="auto"/>
    <w:pitch w:val="default"/>
  </w:font>
  <w:font w:name="Open Sans">
    <w:charset w:val="00"/>
    <w:family w:val="auto"/>
    <w:pitch w:val="default"/>
  </w:font>
  <w:font w:name="t*m*s*n*w*r*m*n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04" w:rsidRDefault="00160D04">
      <w:r>
        <w:separator/>
      </w:r>
    </w:p>
  </w:footnote>
  <w:footnote w:type="continuationSeparator" w:id="0">
    <w:p w:rsidR="00160D04" w:rsidRDefault="00160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B1"/>
    <w:rsid w:val="00160D04"/>
    <w:rsid w:val="003F51A9"/>
    <w:rsid w:val="00532CC0"/>
    <w:rsid w:val="00604730"/>
    <w:rsid w:val="006640A9"/>
    <w:rsid w:val="00D2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a7">
    <w:name w:val="Верх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Title"/>
    <w:basedOn w:val="a"/>
    <w:next w:val="ab"/>
    <w:qFormat/>
    <w:pPr>
      <w:spacing w:before="300" w:after="200"/>
      <w:contextualSpacing/>
    </w:pPr>
    <w:rPr>
      <w:sz w:val="48"/>
      <w:szCs w:val="4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heading1">
    <w:name w:val="index heading1"/>
    <w:basedOn w:val="af"/>
    <w:qFormat/>
  </w:style>
  <w:style w:type="paragraph" w:styleId="af0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1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4">
    <w:name w:val="TOC Heading"/>
    <w:qFormat/>
  </w:style>
  <w:style w:type="paragraph" w:styleId="af5">
    <w:name w:val="table of figures"/>
    <w:basedOn w:val="a"/>
  </w:style>
  <w:style w:type="paragraph" w:styleId="af6">
    <w:name w:val="No Spacing"/>
    <w:qFormat/>
    <w:rPr>
      <w:rFonts w:cs="Lohit Devanagari"/>
    </w:rPr>
  </w:style>
  <w:style w:type="paragraph" w:customStyle="1" w:styleId="oslsoml">
    <w:name w:val="* * * *o*s*l*s*o*m*l"/>
    <w:qFormat/>
    <w:pPr>
      <w:widowControl w:val="0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styleId="af7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11">
    <w:name w:val="Основной текст с отступом1"/>
    <w:basedOn w:val="ad"/>
    <w:pPr>
      <w:suppressLineNumber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5760"/>
      <w:jc w:val="both"/>
    </w:pPr>
    <w:rPr>
      <w:i w:val="0"/>
      <w:iCs w:val="0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WenQuanYi Micro Hei" w:hAnsi="Arial" w:cs="Lohit Devanagari"/>
      <w:sz w:val="20"/>
      <w:szCs w:val="20"/>
      <w:lang w:eastAsia="ru-RU"/>
    </w:rPr>
  </w:style>
  <w:style w:type="paragraph" w:customStyle="1" w:styleId="aff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WenQuanYi Micro Hei" w:hAnsi="Times New Roman" w:cs="Lohit Devanagari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3F51A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3F51A9"/>
    <w:rPr>
      <w:rFonts w:ascii="Tahoma" w:eastAsia="WenQuanYi Micro He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a7">
    <w:name w:val="Верх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Pr>
      <w:rFonts w:ascii="Times New Roman" w:eastAsia="WenQuanYi Micro Hei" w:hAnsi="Times New Roman" w:cs="Lohit Devanagari"/>
      <w:sz w:val="20"/>
      <w:szCs w:val="20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Title"/>
    <w:basedOn w:val="a"/>
    <w:next w:val="ab"/>
    <w:qFormat/>
    <w:pPr>
      <w:spacing w:before="300" w:after="200"/>
      <w:contextualSpacing/>
    </w:pPr>
    <w:rPr>
      <w:sz w:val="48"/>
      <w:szCs w:val="4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heading1">
    <w:name w:val="index heading1"/>
    <w:basedOn w:val="af"/>
    <w:qFormat/>
  </w:style>
  <w:style w:type="paragraph" w:styleId="af0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1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4">
    <w:name w:val="TOC Heading"/>
    <w:qFormat/>
  </w:style>
  <w:style w:type="paragraph" w:styleId="af5">
    <w:name w:val="table of figures"/>
    <w:basedOn w:val="a"/>
  </w:style>
  <w:style w:type="paragraph" w:styleId="af6">
    <w:name w:val="No Spacing"/>
    <w:qFormat/>
    <w:rPr>
      <w:rFonts w:cs="Lohit Devanagari"/>
    </w:rPr>
  </w:style>
  <w:style w:type="paragraph" w:customStyle="1" w:styleId="oslsoml">
    <w:name w:val="* * * *o*s*l*s*o*m*l"/>
    <w:qFormat/>
    <w:pPr>
      <w:widowControl w:val="0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styleId="af7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11">
    <w:name w:val="Основной текст с отступом1"/>
    <w:basedOn w:val="ad"/>
    <w:pPr>
      <w:suppressLineNumber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5760"/>
      <w:jc w:val="both"/>
    </w:pPr>
    <w:rPr>
      <w:i w:val="0"/>
      <w:iCs w:val="0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WenQuanYi Micro Hei" w:hAnsi="Arial" w:cs="Lohit Devanagari"/>
      <w:sz w:val="20"/>
      <w:szCs w:val="20"/>
      <w:lang w:eastAsia="ru-RU"/>
    </w:rPr>
  </w:style>
  <w:style w:type="paragraph" w:customStyle="1" w:styleId="aff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WenQuanYi Micro Hei" w:hAnsi="Times New Roman" w:cs="Lohit Devanagari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3F51A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3F51A9"/>
    <w:rPr>
      <w:rFonts w:ascii="Tahoma" w:eastAsia="WenQuanYi Micro He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Разводнова Мария Евгеньевна</dc:creator>
  <cp:lastModifiedBy>ACID</cp:lastModifiedBy>
  <cp:revision>3</cp:revision>
  <dcterms:created xsi:type="dcterms:W3CDTF">2025-06-18T04:27:00Z</dcterms:created>
  <dcterms:modified xsi:type="dcterms:W3CDTF">2025-06-18T04:33:00Z</dcterms:modified>
  <dc:language>ru-RU</dc:language>
</cp:coreProperties>
</file>